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4601" w:type="dxa"/>
        <w:tblInd w:w="170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shd w:val="clear" w:color="auto" w:fill="EAF1DD" w:themeFill="accent3" w:themeFillTint="3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4601"/>
      </w:tblGrid>
      <w:tr w:rsidR="00B851A5" w14:paraId="53FD8279" w14:textId="77777777" w:rsidTr="00E65D44">
        <w:tc>
          <w:tcPr>
            <w:tcW w:w="14601" w:type="dxa"/>
            <w:shd w:val="clear" w:color="auto" w:fill="EAF1DD" w:themeFill="accent3" w:themeFillTint="33"/>
            <w:vAlign w:val="center"/>
          </w:tcPr>
          <w:p w14:paraId="24AB9A24" w14:textId="77777777" w:rsidR="00EC073C" w:rsidRDefault="00B851A5" w:rsidP="007C5F8A">
            <w:pPr>
              <w:spacing w:after="200" w:line="288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FC4AE2">
              <w:rPr>
                <w:rFonts w:ascii="Arial" w:hAnsi="Arial" w:cs="Arial"/>
                <w:b/>
                <w:sz w:val="20"/>
                <w:szCs w:val="20"/>
              </w:rPr>
              <w:t xml:space="preserve">Bearbeitungshinweis: </w:t>
            </w:r>
          </w:p>
          <w:p w14:paraId="664522FA" w14:textId="7BBF63ED" w:rsidR="00B851A5" w:rsidRDefault="00B851A5" w:rsidP="00F22223">
            <w:pPr>
              <w:spacing w:after="200" w:line="288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E22ED">
              <w:rPr>
                <w:rFonts w:ascii="Arial" w:hAnsi="Arial" w:cs="Arial"/>
                <w:sz w:val="20"/>
                <w:szCs w:val="20"/>
              </w:rPr>
              <w:t xml:space="preserve">Für die Einhaltung umweltrechtlicher </w:t>
            </w:r>
            <w:r w:rsidR="005800D7">
              <w:rPr>
                <w:rFonts w:ascii="Arial" w:hAnsi="Arial" w:cs="Arial"/>
                <w:sz w:val="20"/>
                <w:szCs w:val="20"/>
              </w:rPr>
              <w:t xml:space="preserve">Anforderungen </w:t>
            </w:r>
            <w:r w:rsidR="003E22ED">
              <w:rPr>
                <w:rFonts w:ascii="Arial" w:hAnsi="Arial" w:cs="Arial"/>
                <w:sz w:val="20"/>
                <w:szCs w:val="20"/>
              </w:rPr>
              <w:t xml:space="preserve">ist </w:t>
            </w:r>
            <w:r w:rsidR="005800D7">
              <w:rPr>
                <w:rFonts w:ascii="Arial" w:hAnsi="Arial" w:cs="Arial"/>
                <w:sz w:val="20"/>
                <w:szCs w:val="20"/>
              </w:rPr>
              <w:t xml:space="preserve">u.a. </w:t>
            </w:r>
            <w:r w:rsidR="003E22ED">
              <w:rPr>
                <w:rFonts w:ascii="Arial" w:hAnsi="Arial" w:cs="Arial"/>
                <w:sz w:val="20"/>
                <w:szCs w:val="20"/>
              </w:rPr>
              <w:t>die Durchführung regelmäßiger Prüfungen notwendig. In die</w:t>
            </w:r>
            <w:r w:rsidR="005800D7">
              <w:rPr>
                <w:rFonts w:ascii="Arial" w:hAnsi="Arial" w:cs="Arial"/>
                <w:sz w:val="20"/>
                <w:szCs w:val="20"/>
              </w:rPr>
              <w:t>se</w:t>
            </w:r>
            <w:r w:rsidR="003E22ED">
              <w:rPr>
                <w:rFonts w:ascii="Arial" w:hAnsi="Arial" w:cs="Arial"/>
                <w:sz w:val="20"/>
                <w:szCs w:val="20"/>
              </w:rPr>
              <w:t xml:space="preserve"> Übersicht </w:t>
            </w:r>
            <w:r w:rsidR="005800D7">
              <w:rPr>
                <w:rFonts w:ascii="Arial" w:hAnsi="Arial" w:cs="Arial"/>
                <w:sz w:val="20"/>
                <w:szCs w:val="20"/>
              </w:rPr>
              <w:t xml:space="preserve">können </w:t>
            </w:r>
            <w:r w:rsidR="003E22ED">
              <w:rPr>
                <w:rFonts w:ascii="Arial" w:hAnsi="Arial" w:cs="Arial"/>
                <w:sz w:val="20"/>
                <w:szCs w:val="20"/>
              </w:rPr>
              <w:t xml:space="preserve">Sie </w:t>
            </w:r>
            <w:r w:rsidR="005800D7">
              <w:rPr>
                <w:rFonts w:ascii="Arial" w:hAnsi="Arial" w:cs="Arial"/>
                <w:sz w:val="20"/>
                <w:szCs w:val="20"/>
              </w:rPr>
              <w:t xml:space="preserve">alle </w:t>
            </w:r>
            <w:r w:rsidR="003E22ED">
              <w:rPr>
                <w:rFonts w:ascii="Arial" w:hAnsi="Arial" w:cs="Arial"/>
                <w:sz w:val="20"/>
                <w:szCs w:val="20"/>
              </w:rPr>
              <w:t xml:space="preserve">wiederkehrenden Prüfpflichten </w:t>
            </w:r>
            <w:r w:rsidR="005800D7">
              <w:rPr>
                <w:rFonts w:ascii="Arial" w:hAnsi="Arial" w:cs="Arial"/>
                <w:sz w:val="20"/>
                <w:szCs w:val="20"/>
              </w:rPr>
              <w:t xml:space="preserve">im Rahmen des Umweltmanagements </w:t>
            </w:r>
            <w:r w:rsidR="003E22ED">
              <w:rPr>
                <w:rFonts w:ascii="Arial" w:hAnsi="Arial" w:cs="Arial"/>
                <w:sz w:val="20"/>
                <w:szCs w:val="20"/>
              </w:rPr>
              <w:t>ein</w:t>
            </w:r>
            <w:r w:rsidR="005800D7">
              <w:rPr>
                <w:rFonts w:ascii="Arial" w:hAnsi="Arial" w:cs="Arial"/>
                <w:sz w:val="20"/>
                <w:szCs w:val="20"/>
              </w:rPr>
              <w:t>tragen</w:t>
            </w:r>
            <w:r w:rsidR="003E22ED">
              <w:rPr>
                <w:rFonts w:ascii="Arial" w:hAnsi="Arial" w:cs="Arial"/>
                <w:sz w:val="20"/>
                <w:szCs w:val="20"/>
              </w:rPr>
              <w:t xml:space="preserve">. Auf diese Weise behalten Sie </w:t>
            </w:r>
            <w:r w:rsidR="005800D7">
              <w:rPr>
                <w:rFonts w:ascii="Arial" w:hAnsi="Arial" w:cs="Arial"/>
                <w:sz w:val="20"/>
                <w:szCs w:val="20"/>
              </w:rPr>
              <w:t>den Überblick über bereits durchgeführte sowie anstehende Prüfungen</w:t>
            </w:r>
            <w:r w:rsidR="003E22E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55BD11A" w14:textId="77777777" w:rsidR="008A78AE" w:rsidRDefault="008A78AE" w:rsidP="00F22223">
            <w:pPr>
              <w:spacing w:after="200" w:line="288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7184B9" w14:textId="28D2E685" w:rsidR="008A78AE" w:rsidRPr="00D05FD4" w:rsidRDefault="008A78AE" w:rsidP="008A78AE">
            <w:pPr>
              <w:spacing w:after="200" w:line="288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Weitere Hilfestellungen zu den wiederkehrenden Prüfpflichten erhalten Sie direkt auf den Seiten des Infozentrum</w:t>
            </w:r>
            <w:r w:rsidR="0082695F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UmweltWirtschaft</w:t>
            </w:r>
            <w:proofErr w:type="spellEnd"/>
            <w:r w:rsidR="0082695F">
              <w:rPr>
                <w:rFonts w:ascii="Arial" w:hAnsi="Arial" w:cs="Arial"/>
                <w:sz w:val="20"/>
                <w:szCs w:val="20"/>
              </w:rPr>
              <w:t xml:space="preserve"> (IZU)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9" w:history="1">
              <w:r w:rsidR="00F23075" w:rsidRPr="00F23075">
                <w:rPr>
                  <w:rStyle w:val="Hyperlink"/>
                  <w:rFonts w:ascii="Arial" w:hAnsi="Arial" w:cs="Arial"/>
                </w:rPr>
                <w:t>https://www.umweltpakt.bayern.de/management/fachwissen/289/wiederkehrende-pruefpflichten</w:t>
              </w:r>
            </w:hyperlink>
            <w:r w:rsidR="00F23075">
              <w:t xml:space="preserve"> </w:t>
            </w:r>
          </w:p>
        </w:tc>
      </w:tr>
    </w:tbl>
    <w:p w14:paraId="3F8350EC" w14:textId="77777777" w:rsidR="00B851A5" w:rsidRDefault="00B851A5">
      <w:pPr>
        <w:rPr>
          <w:rFonts w:ascii="Arial" w:hAnsi="Arial" w:cs="Arial"/>
          <w:b/>
          <w:sz w:val="28"/>
          <w:szCs w:val="28"/>
        </w:rPr>
      </w:pPr>
    </w:p>
    <w:p w14:paraId="2BC435F8" w14:textId="77777777" w:rsidR="00937644" w:rsidRDefault="0031632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Wiede</w:t>
      </w:r>
      <w:r w:rsidR="00650381">
        <w:rPr>
          <w:rFonts w:ascii="Arial" w:hAnsi="Arial" w:cs="Arial"/>
          <w:b/>
          <w:sz w:val="28"/>
          <w:szCs w:val="28"/>
        </w:rPr>
        <w:t>rkehrende Prüfpflichten</w:t>
      </w:r>
    </w:p>
    <w:tbl>
      <w:tblPr>
        <w:tblStyle w:val="Tabellenraster"/>
        <w:tblW w:w="1474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2098"/>
        <w:gridCol w:w="1134"/>
        <w:gridCol w:w="1560"/>
        <w:gridCol w:w="1842"/>
        <w:gridCol w:w="1985"/>
        <w:gridCol w:w="1559"/>
        <w:gridCol w:w="2126"/>
      </w:tblGrid>
      <w:tr w:rsidR="003E7827" w:rsidRPr="00087973" w14:paraId="383A7AB0" w14:textId="77777777" w:rsidTr="003E7827">
        <w:trPr>
          <w:cantSplit/>
          <w:trHeight w:val="340"/>
        </w:trPr>
        <w:tc>
          <w:tcPr>
            <w:tcW w:w="2438" w:type="dxa"/>
            <w:shd w:val="clear" w:color="auto" w:fill="D9D9D9" w:themeFill="background1" w:themeFillShade="D9"/>
          </w:tcPr>
          <w:p w14:paraId="21572278" w14:textId="77777777" w:rsidR="003E7827" w:rsidRPr="00A90C48" w:rsidRDefault="003E7827" w:rsidP="00930D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0C48">
              <w:rPr>
                <w:rFonts w:ascii="Arial" w:hAnsi="Arial" w:cs="Arial"/>
                <w:b/>
                <w:sz w:val="20"/>
                <w:szCs w:val="20"/>
              </w:rPr>
              <w:t>Durchzuführende Tätigkeit</w:t>
            </w:r>
          </w:p>
        </w:tc>
        <w:tc>
          <w:tcPr>
            <w:tcW w:w="2098" w:type="dxa"/>
            <w:shd w:val="clear" w:color="auto" w:fill="D9D9D9" w:themeFill="background1" w:themeFillShade="D9"/>
          </w:tcPr>
          <w:p w14:paraId="26D211FD" w14:textId="77777777" w:rsidR="003E7827" w:rsidRPr="00A90C48" w:rsidRDefault="003E7827" w:rsidP="00930D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0C48">
              <w:rPr>
                <w:rFonts w:ascii="Arial" w:hAnsi="Arial" w:cs="Arial"/>
                <w:b/>
                <w:sz w:val="20"/>
                <w:szCs w:val="20"/>
              </w:rPr>
              <w:t>Grundlage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408D9D2" w14:textId="77777777" w:rsidR="003E7827" w:rsidRDefault="003E7827" w:rsidP="003E782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Häufigkeit/</w:t>
            </w:r>
          </w:p>
          <w:p w14:paraId="42992EFF" w14:textId="77777777" w:rsidR="003E7827" w:rsidRPr="00A90C48" w:rsidRDefault="003E7827" w:rsidP="003E782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Intervall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09ACC116" w14:textId="77777777" w:rsidR="003E7827" w:rsidRPr="00A90C48" w:rsidRDefault="003E7827" w:rsidP="00930D7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Letzte Prüfung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4378114E" w14:textId="77777777" w:rsidR="003E7827" w:rsidRPr="00A90C48" w:rsidRDefault="003E7827" w:rsidP="005800D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0C48">
              <w:rPr>
                <w:rFonts w:ascii="Arial" w:hAnsi="Arial" w:cs="Arial"/>
                <w:b/>
                <w:sz w:val="20"/>
                <w:szCs w:val="20"/>
              </w:rPr>
              <w:t xml:space="preserve">nächste </w:t>
            </w:r>
            <w:r w:rsidR="005800D7">
              <w:rPr>
                <w:rFonts w:ascii="Arial" w:hAnsi="Arial" w:cs="Arial"/>
                <w:b/>
                <w:sz w:val="20"/>
                <w:szCs w:val="20"/>
              </w:rPr>
              <w:t xml:space="preserve">Prüfung fällig am 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703CAC88" w14:textId="77777777" w:rsidR="003E7827" w:rsidRPr="00A90C48" w:rsidRDefault="003E7827" w:rsidP="00930D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0C48">
              <w:rPr>
                <w:rFonts w:ascii="Arial" w:hAnsi="Arial" w:cs="Arial"/>
                <w:b/>
                <w:sz w:val="20"/>
                <w:szCs w:val="20"/>
              </w:rPr>
              <w:t>letzte Prüfung ok? (ja/nein)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2B3DD62" w14:textId="77777777" w:rsidR="003E7827" w:rsidRPr="00A90C48" w:rsidRDefault="003E7827" w:rsidP="00930D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0C48">
              <w:rPr>
                <w:rFonts w:ascii="Arial" w:hAnsi="Arial" w:cs="Arial"/>
                <w:b/>
                <w:sz w:val="20"/>
                <w:szCs w:val="20"/>
              </w:rPr>
              <w:t xml:space="preserve">Zuständigkeit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F84C37">
              <w:rPr>
                <w:rFonts w:ascii="Arial" w:hAnsi="Arial" w:cs="Arial"/>
                <w:b/>
                <w:sz w:val="20"/>
                <w:szCs w:val="20"/>
              </w:rPr>
              <w:t>(intern/</w:t>
            </w:r>
            <w:r w:rsidRPr="00A90C48">
              <w:rPr>
                <w:rFonts w:ascii="Arial" w:hAnsi="Arial" w:cs="Arial"/>
                <w:b/>
                <w:sz w:val="20"/>
                <w:szCs w:val="20"/>
              </w:rPr>
              <w:t>extern)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2940DBBC" w14:textId="77777777" w:rsidR="003E7827" w:rsidRPr="00A90C48" w:rsidRDefault="00EC073C" w:rsidP="00930D7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Ablageort der Prüfergebnisse</w:t>
            </w:r>
          </w:p>
        </w:tc>
      </w:tr>
      <w:tr w:rsidR="003E7827" w:rsidRPr="005800D7" w14:paraId="0A3E4B27" w14:textId="77777777" w:rsidTr="003E7827">
        <w:trPr>
          <w:cantSplit/>
          <w:trHeight w:val="340"/>
        </w:trPr>
        <w:tc>
          <w:tcPr>
            <w:tcW w:w="2438" w:type="dxa"/>
          </w:tcPr>
          <w:p w14:paraId="36817F0A" w14:textId="77777777" w:rsidR="003E7827" w:rsidRPr="00897213" w:rsidRDefault="005800D7" w:rsidP="005800D7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89721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Dichtigkeitsprüfung der Klimaanlage</w:t>
            </w:r>
          </w:p>
        </w:tc>
        <w:tc>
          <w:tcPr>
            <w:tcW w:w="2098" w:type="dxa"/>
          </w:tcPr>
          <w:p w14:paraId="20F378F4" w14:textId="77777777" w:rsidR="003E7827" w:rsidRPr="00897213" w:rsidRDefault="00FA6F4F" w:rsidP="005800D7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897213">
              <w:rPr>
                <w:rFonts w:ascii="Arial" w:hAnsi="Arial" w:cs="Arial"/>
                <w:color w:val="808080" w:themeColor="background1" w:themeShade="80"/>
                <w:sz w:val="20"/>
                <w:szCs w:val="20"/>
              </w:rPr>
              <w:t>Art. 4 VO (EU) Nr. 517/2014 (EU-F-Gas-VO)</w:t>
            </w:r>
          </w:p>
        </w:tc>
        <w:tc>
          <w:tcPr>
            <w:tcW w:w="1134" w:type="dxa"/>
          </w:tcPr>
          <w:p w14:paraId="3773E5B5" w14:textId="77777777" w:rsidR="003E7827" w:rsidRPr="00897213" w:rsidRDefault="005800D7" w:rsidP="00930D7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89721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jährlich</w:t>
            </w:r>
          </w:p>
        </w:tc>
        <w:tc>
          <w:tcPr>
            <w:tcW w:w="1560" w:type="dxa"/>
          </w:tcPr>
          <w:p w14:paraId="74402C04" w14:textId="77777777" w:rsidR="003E7827" w:rsidRPr="00897213" w:rsidRDefault="005800D7" w:rsidP="001C6C30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89721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15.11.</w:t>
            </w:r>
            <w:r w:rsidR="001C6C30" w:rsidRPr="0089721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2019</w:t>
            </w:r>
          </w:p>
        </w:tc>
        <w:tc>
          <w:tcPr>
            <w:tcW w:w="1842" w:type="dxa"/>
          </w:tcPr>
          <w:p w14:paraId="5CE5786F" w14:textId="77777777" w:rsidR="003E7827" w:rsidRPr="00897213" w:rsidRDefault="005800D7" w:rsidP="001C6C30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89721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15.11.</w:t>
            </w:r>
            <w:r w:rsidR="001C6C30" w:rsidRPr="0089721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2020</w:t>
            </w:r>
          </w:p>
        </w:tc>
        <w:tc>
          <w:tcPr>
            <w:tcW w:w="1985" w:type="dxa"/>
          </w:tcPr>
          <w:p w14:paraId="6A4A1236" w14:textId="77777777" w:rsidR="003E7827" w:rsidRPr="00897213" w:rsidRDefault="001C6C30" w:rsidP="00930D7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89721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J</w:t>
            </w:r>
            <w:r w:rsidR="005800D7" w:rsidRPr="0089721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a</w:t>
            </w:r>
          </w:p>
        </w:tc>
        <w:tc>
          <w:tcPr>
            <w:tcW w:w="1559" w:type="dxa"/>
          </w:tcPr>
          <w:p w14:paraId="36A9A44B" w14:textId="77777777" w:rsidR="003E7827" w:rsidRPr="00897213" w:rsidRDefault="005800D7" w:rsidP="00930D7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89721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Extern </w:t>
            </w:r>
          </w:p>
        </w:tc>
        <w:tc>
          <w:tcPr>
            <w:tcW w:w="2126" w:type="dxa"/>
          </w:tcPr>
          <w:p w14:paraId="2510A2B2" w14:textId="77777777" w:rsidR="003E7827" w:rsidRPr="00897213" w:rsidRDefault="005800D7" w:rsidP="00930D7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89721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Logbuch Kälteanlage</w:t>
            </w:r>
          </w:p>
        </w:tc>
      </w:tr>
      <w:tr w:rsidR="003E7827" w:rsidRPr="00087973" w14:paraId="0B78682D" w14:textId="77777777" w:rsidTr="003E7827">
        <w:trPr>
          <w:cantSplit/>
          <w:trHeight w:val="340"/>
        </w:trPr>
        <w:tc>
          <w:tcPr>
            <w:tcW w:w="2438" w:type="dxa"/>
          </w:tcPr>
          <w:p w14:paraId="12D5CB65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8" w:type="dxa"/>
          </w:tcPr>
          <w:p w14:paraId="2EE8AC52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279C55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DA53ADA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6CF8C18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33E58D3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9E263E7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D1F792D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827" w:rsidRPr="00087973" w14:paraId="46EEC3B9" w14:textId="77777777" w:rsidTr="003E7827">
        <w:trPr>
          <w:cantSplit/>
          <w:trHeight w:val="340"/>
        </w:trPr>
        <w:tc>
          <w:tcPr>
            <w:tcW w:w="2438" w:type="dxa"/>
          </w:tcPr>
          <w:p w14:paraId="25413C00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8" w:type="dxa"/>
          </w:tcPr>
          <w:p w14:paraId="52A78193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22B95E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22E4A99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4F0CEBC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537E593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C6F2C2A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FFE3973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827" w:rsidRPr="00087973" w14:paraId="15F26F75" w14:textId="77777777" w:rsidTr="003E7827">
        <w:trPr>
          <w:cantSplit/>
          <w:trHeight w:val="340"/>
        </w:trPr>
        <w:tc>
          <w:tcPr>
            <w:tcW w:w="2438" w:type="dxa"/>
          </w:tcPr>
          <w:p w14:paraId="50D76CF8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8" w:type="dxa"/>
          </w:tcPr>
          <w:p w14:paraId="737C3AFC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EFCE07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60" w:type="dxa"/>
          </w:tcPr>
          <w:p w14:paraId="2DBFE5BE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5DD85F6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0E690357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B1D354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A053C98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827" w:rsidRPr="00087973" w14:paraId="2A35AC9F" w14:textId="77777777" w:rsidTr="003E7827">
        <w:trPr>
          <w:cantSplit/>
          <w:trHeight w:val="340"/>
        </w:trPr>
        <w:tc>
          <w:tcPr>
            <w:tcW w:w="2438" w:type="dxa"/>
          </w:tcPr>
          <w:p w14:paraId="10AAA5FC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8" w:type="dxa"/>
          </w:tcPr>
          <w:p w14:paraId="7DAE7D26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041B62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A9B4CC0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2DC4CE6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87EE3CD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6F61DEB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AE6902B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827" w:rsidRPr="00087973" w14:paraId="072F7912" w14:textId="77777777" w:rsidTr="003E7827">
        <w:trPr>
          <w:cantSplit/>
          <w:trHeight w:val="340"/>
        </w:trPr>
        <w:tc>
          <w:tcPr>
            <w:tcW w:w="2438" w:type="dxa"/>
          </w:tcPr>
          <w:p w14:paraId="682C11EC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8" w:type="dxa"/>
          </w:tcPr>
          <w:p w14:paraId="7DB8737B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333357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F455B9C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2D842B2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D836408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4A157AE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CAD80B5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827" w:rsidRPr="00087973" w14:paraId="29045C92" w14:textId="77777777" w:rsidTr="003E7827">
        <w:trPr>
          <w:cantSplit/>
          <w:trHeight w:val="340"/>
        </w:trPr>
        <w:tc>
          <w:tcPr>
            <w:tcW w:w="2438" w:type="dxa"/>
          </w:tcPr>
          <w:p w14:paraId="43446ECC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8" w:type="dxa"/>
          </w:tcPr>
          <w:p w14:paraId="335B57FC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4B2A26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89CD836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41F5261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0A82702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DED546A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4CC3470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827" w:rsidRPr="00087973" w14:paraId="32991196" w14:textId="77777777" w:rsidTr="003E7827">
        <w:trPr>
          <w:cantSplit/>
          <w:trHeight w:val="340"/>
        </w:trPr>
        <w:tc>
          <w:tcPr>
            <w:tcW w:w="2438" w:type="dxa"/>
          </w:tcPr>
          <w:p w14:paraId="27600324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8" w:type="dxa"/>
          </w:tcPr>
          <w:p w14:paraId="2965351A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B2E2B0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BAF5547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0674862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55084F0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089A8B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E1DA6E9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7827" w:rsidRPr="00087973" w14:paraId="5BDC6584" w14:textId="77777777" w:rsidTr="003E7827">
        <w:trPr>
          <w:cantSplit/>
          <w:trHeight w:val="340"/>
        </w:trPr>
        <w:tc>
          <w:tcPr>
            <w:tcW w:w="2438" w:type="dxa"/>
          </w:tcPr>
          <w:p w14:paraId="35447246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8" w:type="dxa"/>
          </w:tcPr>
          <w:p w14:paraId="1DE0A58C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3BB597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3B23181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621FEED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13D9481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276DA80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4A93ED6" w14:textId="77777777" w:rsidR="003E7827" w:rsidRPr="008E74CF" w:rsidRDefault="003E7827" w:rsidP="00930D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2F67A0" w14:textId="77777777" w:rsidR="007D168C" w:rsidRPr="007D168C" w:rsidRDefault="007D168C" w:rsidP="00316326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7D168C" w:rsidRPr="007D168C" w:rsidSect="00F90F2D">
      <w:headerReference w:type="default" r:id="rId10"/>
      <w:footerReference w:type="default" r:id="rId11"/>
      <w:pgSz w:w="16838" w:h="11906" w:orient="landscape"/>
      <w:pgMar w:top="853" w:right="1103" w:bottom="707" w:left="1134" w:header="426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1086AD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FFF02C" w14:textId="77777777" w:rsidR="000E6640" w:rsidRDefault="000E6640" w:rsidP="007B1FB4">
      <w:pPr>
        <w:spacing w:after="0" w:line="240" w:lineRule="auto"/>
      </w:pPr>
      <w:r>
        <w:separator/>
      </w:r>
    </w:p>
  </w:endnote>
  <w:endnote w:type="continuationSeparator" w:id="0">
    <w:p w14:paraId="65D00839" w14:textId="77777777" w:rsidR="000E6640" w:rsidRDefault="000E6640" w:rsidP="007B1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20"/>
        <w:szCs w:val="20"/>
      </w:rPr>
      <w:id w:val="1561752219"/>
      <w:docPartObj>
        <w:docPartGallery w:val="Page Numbers (Bottom of Page)"/>
        <w:docPartUnique/>
      </w:docPartObj>
    </w:sdtPr>
    <w:sdtEndPr/>
    <w:sdtContent>
      <w:p w14:paraId="144F1E3A" w14:textId="77777777" w:rsidR="00D7154A" w:rsidRDefault="00D7154A" w:rsidP="00D7154A">
        <w:pPr>
          <w:pStyle w:val="Fuzeile"/>
          <w:ind w:firstLine="708"/>
          <w:rPr>
            <w:rFonts w:ascii="Verdana" w:hAnsi="Verdana"/>
            <w:sz w:val="20"/>
            <w:szCs w:val="20"/>
          </w:rPr>
        </w:pPr>
      </w:p>
      <w:tbl>
        <w:tblPr>
          <w:tblStyle w:val="Tabellenraster"/>
          <w:tblW w:w="0" w:type="auto"/>
          <w:jc w:val="center"/>
          <w:tblInd w:w="-177" w:type="dxa"/>
          <w:tblLook w:val="04A0" w:firstRow="1" w:lastRow="0" w:firstColumn="1" w:lastColumn="0" w:noHBand="0" w:noVBand="1"/>
        </w:tblPr>
        <w:tblGrid>
          <w:gridCol w:w="4713"/>
          <w:gridCol w:w="4536"/>
          <w:gridCol w:w="5174"/>
        </w:tblGrid>
        <w:tr w:rsidR="00D7154A" w14:paraId="423D615E" w14:textId="77777777" w:rsidTr="00EF3741">
          <w:trPr>
            <w:jc w:val="center"/>
          </w:trPr>
          <w:tc>
            <w:tcPr>
              <w:tcW w:w="4713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hideMark/>
            </w:tcPr>
            <w:p w14:paraId="3A4750D7" w14:textId="77777777" w:rsidR="00D7154A" w:rsidRDefault="00D7154A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>
                <w:rPr>
                  <w:rFonts w:ascii="Arial" w:hAnsi="Arial" w:cs="Arial"/>
                  <w:sz w:val="16"/>
                  <w:szCs w:val="16"/>
                </w:rPr>
                <w:t xml:space="preserve">gültig ab: </w:t>
              </w:r>
              <w:r>
                <w:rPr>
                  <w:rFonts w:ascii="Arial" w:hAnsi="Arial" w:cs="Arial"/>
                  <w:sz w:val="16"/>
                  <w:szCs w:val="16"/>
                  <w:highlight w:val="yellow"/>
                </w:rPr>
                <w:t>xx.xx.20xx</w:t>
              </w:r>
            </w:p>
          </w:tc>
          <w:tc>
            <w:tcPr>
              <w:tcW w:w="4536" w:type="dxa"/>
              <w:vMerge w:val="restar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hideMark/>
            </w:tcPr>
            <w:p w14:paraId="5CF523AB" w14:textId="77777777" w:rsidR="00D7154A" w:rsidRDefault="00D7154A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>
                <w:rPr>
                  <w:rFonts w:ascii="Arial" w:hAnsi="Arial" w:cs="Arial"/>
                  <w:sz w:val="16"/>
                  <w:szCs w:val="16"/>
                </w:rPr>
                <w:t xml:space="preserve">Ersteller: </w:t>
              </w:r>
              <w:r>
                <w:rPr>
                  <w:rFonts w:ascii="Arial" w:hAnsi="Arial" w:cs="Arial"/>
                  <w:sz w:val="16"/>
                  <w:szCs w:val="16"/>
                  <w:highlight w:val="yellow"/>
                </w:rPr>
                <w:t>xxx</w:t>
              </w:r>
            </w:p>
          </w:tc>
          <w:tc>
            <w:tcPr>
              <w:tcW w:w="5174" w:type="dxa"/>
              <w:vMerge w:val="restar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hideMark/>
            </w:tcPr>
            <w:p w14:paraId="43662F9D" w14:textId="2C3CAA00" w:rsidR="00D7154A" w:rsidRDefault="00D7154A" w:rsidP="00EF3741">
              <w:pPr>
                <w:pStyle w:val="Fuzeile"/>
                <w:jc w:val="right"/>
                <w:rPr>
                  <w:rFonts w:ascii="Arial" w:hAnsi="Arial" w:cs="Arial"/>
                  <w:sz w:val="16"/>
                  <w:szCs w:val="16"/>
                </w:rPr>
              </w:pPr>
              <w:r>
                <w:rPr>
                  <w:rFonts w:ascii="Arial" w:hAnsi="Arial" w:cs="Arial"/>
                  <w:sz w:val="16"/>
                  <w:szCs w:val="16"/>
                </w:rPr>
                <w:t xml:space="preserve">Seite </w:t>
              </w:r>
              <w:r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>
                <w:rPr>
                  <w:rFonts w:ascii="Arial" w:hAnsi="Arial" w:cs="Arial"/>
                  <w:sz w:val="16"/>
                  <w:szCs w:val="16"/>
                </w:rPr>
                <w:instrText xml:space="preserve"> PAGE  \* MERGEFORMAT </w:instrText>
              </w:r>
              <w:r>
                <w:rPr>
                  <w:rFonts w:ascii="Arial" w:hAnsi="Arial" w:cs="Arial"/>
                  <w:sz w:val="16"/>
                  <w:szCs w:val="16"/>
                </w:rPr>
                <w:fldChar w:fldCharType="separate"/>
              </w:r>
              <w:r w:rsidR="00897213">
                <w:rPr>
                  <w:rFonts w:ascii="Arial" w:hAnsi="Arial" w:cs="Arial"/>
                  <w:noProof/>
                  <w:sz w:val="16"/>
                  <w:szCs w:val="16"/>
                </w:rPr>
                <w:t>1</w:t>
              </w:r>
              <w:r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  <w:r>
                <w:rPr>
                  <w:rFonts w:ascii="Arial" w:hAnsi="Arial" w:cs="Arial"/>
                  <w:sz w:val="16"/>
                  <w:szCs w:val="16"/>
                </w:rPr>
                <w:t xml:space="preserve"> von </w:t>
              </w:r>
              <w:fldSimple w:instr=" NUMPAGES  \* MERGEFORMAT ">
                <w:r w:rsidR="00897213" w:rsidRPr="00897213">
                  <w:rPr>
                    <w:rFonts w:ascii="Arial" w:hAnsi="Arial" w:cs="Arial"/>
                    <w:noProof/>
                    <w:sz w:val="16"/>
                    <w:szCs w:val="16"/>
                  </w:rPr>
                  <w:t>1</w:t>
                </w:r>
              </w:fldSimple>
            </w:p>
          </w:tc>
        </w:tr>
        <w:tr w:rsidR="00D7154A" w14:paraId="74EF3C6E" w14:textId="77777777" w:rsidTr="00EF3741">
          <w:trPr>
            <w:jc w:val="center"/>
          </w:trPr>
          <w:tc>
            <w:tcPr>
              <w:tcW w:w="4713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hideMark/>
            </w:tcPr>
            <w:p w14:paraId="47CD29FD" w14:textId="77777777" w:rsidR="00D7154A" w:rsidRDefault="00D7154A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>
                <w:rPr>
                  <w:rFonts w:ascii="Arial" w:hAnsi="Arial" w:cs="Arial"/>
                  <w:sz w:val="16"/>
                  <w:szCs w:val="16"/>
                </w:rPr>
                <w:t xml:space="preserve">Version: </w:t>
              </w:r>
              <w:r>
                <w:rPr>
                  <w:rFonts w:ascii="Arial" w:hAnsi="Arial" w:cs="Arial"/>
                  <w:sz w:val="16"/>
                  <w:szCs w:val="16"/>
                  <w:highlight w:val="yellow"/>
                </w:rPr>
                <w:t>x</w:t>
              </w:r>
            </w:p>
          </w:tc>
          <w:tc>
            <w:tcPr>
              <w:tcW w:w="0" w:type="auto"/>
              <w:vMerge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24D0BCC2" w14:textId="77777777" w:rsidR="00D7154A" w:rsidRDefault="00D7154A">
              <w:pPr>
                <w:rPr>
                  <w:rFonts w:ascii="Arial" w:hAnsi="Arial" w:cs="Arial"/>
                  <w:sz w:val="16"/>
                  <w:szCs w:val="16"/>
                </w:rPr>
              </w:pPr>
            </w:p>
          </w:tc>
          <w:tc>
            <w:tcPr>
              <w:tcW w:w="5174" w:type="dxa"/>
              <w:vMerge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  <w:hideMark/>
            </w:tcPr>
            <w:p w14:paraId="76E61CE4" w14:textId="77777777" w:rsidR="00D7154A" w:rsidRDefault="00D7154A">
              <w:pPr>
                <w:rPr>
                  <w:rFonts w:ascii="Arial" w:hAnsi="Arial" w:cs="Arial"/>
                  <w:sz w:val="16"/>
                  <w:szCs w:val="16"/>
                </w:rPr>
              </w:pPr>
            </w:p>
          </w:tc>
        </w:tr>
      </w:tbl>
      <w:p w14:paraId="18EE2D7E" w14:textId="77777777" w:rsidR="00D7154A" w:rsidRDefault="00D7154A" w:rsidP="00D7154A">
        <w:pPr>
          <w:pStyle w:val="Fuzeile"/>
          <w:rPr>
            <w:rFonts w:ascii="Arial" w:hAnsi="Arial" w:cs="Arial"/>
            <w:sz w:val="16"/>
            <w:szCs w:val="16"/>
          </w:rPr>
        </w:pPr>
      </w:p>
      <w:p w14:paraId="0453F30C" w14:textId="77777777" w:rsidR="00D7154A" w:rsidRDefault="00D7154A" w:rsidP="00D7154A">
        <w:pPr>
          <w:pStyle w:val="Fuzeile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>Vorlage zum Bayerischen EMAS-Kompass. Copyright: Bayerisches Landesamt für Umwelt (LfU) und Landeshauptstadt München, Referat für Arbeit und Wirtschaft und Referat für Gesundheit und Umwelt</w:t>
        </w:r>
      </w:p>
      <w:p w14:paraId="239FD6A6" w14:textId="77777777" w:rsidR="00D7154A" w:rsidRDefault="00897213" w:rsidP="00D7154A">
        <w:pPr>
          <w:pStyle w:val="Fuzeile"/>
          <w:jc w:val="center"/>
          <w:rPr>
            <w:rFonts w:ascii="Verdana" w:hAnsi="Verdana"/>
            <w:sz w:val="20"/>
            <w:szCs w:val="20"/>
          </w:rPr>
        </w:pPr>
      </w:p>
    </w:sdtContent>
  </w:sdt>
  <w:p w14:paraId="45FA5620" w14:textId="77777777" w:rsidR="007B1FB4" w:rsidRPr="007B1FB4" w:rsidRDefault="007B1FB4">
    <w:pPr>
      <w:pStyle w:val="Fuzeile"/>
      <w:rPr>
        <w:rFonts w:ascii="Verdana" w:hAnsi="Verdan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D08B03" w14:textId="77777777" w:rsidR="000E6640" w:rsidRDefault="000E6640" w:rsidP="007B1FB4">
      <w:pPr>
        <w:spacing w:after="0" w:line="240" w:lineRule="auto"/>
      </w:pPr>
      <w:r>
        <w:separator/>
      </w:r>
    </w:p>
  </w:footnote>
  <w:footnote w:type="continuationSeparator" w:id="0">
    <w:p w14:paraId="1B27B572" w14:textId="77777777" w:rsidR="000E6640" w:rsidRDefault="000E6640" w:rsidP="007B1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55CCF" w14:textId="77777777" w:rsidR="001031FA" w:rsidRDefault="00A55C1F">
    <w:pPr>
      <w:pStyle w:val="Kopfzeile"/>
      <w:rPr>
        <w:rFonts w:ascii="Arial" w:hAnsi="Arial" w:cs="Arial"/>
        <w:sz w:val="20"/>
        <w:szCs w:val="20"/>
      </w:rPr>
    </w:pPr>
    <w:r w:rsidRPr="00A02BFD">
      <w:rPr>
        <w:rFonts w:ascii="Arial" w:hAnsi="Arial" w:cs="Arial"/>
        <w:sz w:val="20"/>
        <w:szCs w:val="20"/>
        <w:highlight w:val="yellow"/>
      </w:rPr>
      <w:t>Mustermann GmbH</w:t>
    </w:r>
    <w:r w:rsidR="00540045" w:rsidRPr="00A02BFD">
      <w:rPr>
        <w:rFonts w:ascii="Arial" w:hAnsi="Arial" w:cs="Arial"/>
        <w:sz w:val="20"/>
        <w:szCs w:val="20"/>
      </w:rPr>
      <w:ptab w:relativeTo="margin" w:alignment="center" w:leader="none"/>
    </w:r>
    <w:r w:rsidR="00540045" w:rsidRPr="00A02BFD">
      <w:rPr>
        <w:rFonts w:ascii="Arial" w:hAnsi="Arial" w:cs="Arial"/>
        <w:sz w:val="20"/>
        <w:szCs w:val="20"/>
      </w:rPr>
      <w:ptab w:relativeTo="margin" w:alignment="right" w:leader="none"/>
    </w:r>
    <w:r w:rsidR="00C829F3">
      <w:rPr>
        <w:rFonts w:ascii="Arial" w:hAnsi="Arial" w:cs="Arial"/>
        <w:sz w:val="20"/>
        <w:szCs w:val="20"/>
      </w:rPr>
      <w:t>Übersicht</w:t>
    </w:r>
    <w:r w:rsidR="00094762">
      <w:rPr>
        <w:rFonts w:ascii="Arial" w:hAnsi="Arial" w:cs="Arial"/>
        <w:sz w:val="20"/>
        <w:szCs w:val="20"/>
      </w:rPr>
      <w:t xml:space="preserve"> wiederkehrende</w:t>
    </w:r>
    <w:r w:rsidR="00B851A5">
      <w:rPr>
        <w:rFonts w:ascii="Arial" w:hAnsi="Arial" w:cs="Arial"/>
        <w:sz w:val="20"/>
        <w:szCs w:val="20"/>
      </w:rPr>
      <w:t xml:space="preserve"> Prüfpflichten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007DF"/>
    <w:multiLevelType w:val="hybridMultilevel"/>
    <w:tmpl w:val="663EAE78"/>
    <w:lvl w:ilvl="0" w:tplc="678CC90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0A34B0"/>
    <w:multiLevelType w:val="hybridMultilevel"/>
    <w:tmpl w:val="42D4280E"/>
    <w:lvl w:ilvl="0" w:tplc="0CE87176">
      <w:start w:val="6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ist, Antje (LfU)">
    <w15:presenceInfo w15:providerId="AD" w15:userId="S-1-5-21-1960408961-562591055-725345543-2073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87"/>
    <w:rsid w:val="00003C2B"/>
    <w:rsid w:val="000518E7"/>
    <w:rsid w:val="00056849"/>
    <w:rsid w:val="000631E1"/>
    <w:rsid w:val="00087973"/>
    <w:rsid w:val="00094762"/>
    <w:rsid w:val="000A12C0"/>
    <w:rsid w:val="000B04A0"/>
    <w:rsid w:val="000D107A"/>
    <w:rsid w:val="000E4855"/>
    <w:rsid w:val="000E6640"/>
    <w:rsid w:val="001031FA"/>
    <w:rsid w:val="0014379D"/>
    <w:rsid w:val="00185A6A"/>
    <w:rsid w:val="0019205D"/>
    <w:rsid w:val="00192316"/>
    <w:rsid w:val="001A6519"/>
    <w:rsid w:val="001B7A57"/>
    <w:rsid w:val="001C2FB6"/>
    <w:rsid w:val="001C6C30"/>
    <w:rsid w:val="001D4BF4"/>
    <w:rsid w:val="001E2CB8"/>
    <w:rsid w:val="00206D3F"/>
    <w:rsid w:val="00225562"/>
    <w:rsid w:val="002807FF"/>
    <w:rsid w:val="00282AF1"/>
    <w:rsid w:val="002C0A72"/>
    <w:rsid w:val="002C7A63"/>
    <w:rsid w:val="00316326"/>
    <w:rsid w:val="003172CB"/>
    <w:rsid w:val="00362914"/>
    <w:rsid w:val="0037236D"/>
    <w:rsid w:val="00395AD2"/>
    <w:rsid w:val="003A45B3"/>
    <w:rsid w:val="003B71B7"/>
    <w:rsid w:val="003C3DAB"/>
    <w:rsid w:val="003E22ED"/>
    <w:rsid w:val="003E7827"/>
    <w:rsid w:val="004B0687"/>
    <w:rsid w:val="004B7445"/>
    <w:rsid w:val="004F0E71"/>
    <w:rsid w:val="00517F3D"/>
    <w:rsid w:val="00537C23"/>
    <w:rsid w:val="00540045"/>
    <w:rsid w:val="005800D7"/>
    <w:rsid w:val="005B6961"/>
    <w:rsid w:val="005B7FE3"/>
    <w:rsid w:val="005D14FD"/>
    <w:rsid w:val="00637367"/>
    <w:rsid w:val="006432FF"/>
    <w:rsid w:val="00650381"/>
    <w:rsid w:val="00670BB2"/>
    <w:rsid w:val="006938E7"/>
    <w:rsid w:val="006E37AF"/>
    <w:rsid w:val="00723D2C"/>
    <w:rsid w:val="00742D6A"/>
    <w:rsid w:val="00746FBC"/>
    <w:rsid w:val="0075580C"/>
    <w:rsid w:val="007B1FB4"/>
    <w:rsid w:val="007C5F8A"/>
    <w:rsid w:val="007D168C"/>
    <w:rsid w:val="007E2C85"/>
    <w:rsid w:val="00820688"/>
    <w:rsid w:val="0082695F"/>
    <w:rsid w:val="00840CC2"/>
    <w:rsid w:val="008827D1"/>
    <w:rsid w:val="0088668F"/>
    <w:rsid w:val="00897213"/>
    <w:rsid w:val="008A70D1"/>
    <w:rsid w:val="008A78AE"/>
    <w:rsid w:val="008B787A"/>
    <w:rsid w:val="008C13DD"/>
    <w:rsid w:val="008E74CF"/>
    <w:rsid w:val="00914A11"/>
    <w:rsid w:val="00930D73"/>
    <w:rsid w:val="00935A38"/>
    <w:rsid w:val="00937644"/>
    <w:rsid w:val="00953974"/>
    <w:rsid w:val="00956303"/>
    <w:rsid w:val="00972421"/>
    <w:rsid w:val="009E0BA5"/>
    <w:rsid w:val="009F7FAD"/>
    <w:rsid w:val="00A02BFD"/>
    <w:rsid w:val="00A20C48"/>
    <w:rsid w:val="00A237DA"/>
    <w:rsid w:val="00A26FA0"/>
    <w:rsid w:val="00A50AC9"/>
    <w:rsid w:val="00A55C1F"/>
    <w:rsid w:val="00A5790F"/>
    <w:rsid w:val="00A64037"/>
    <w:rsid w:val="00A90C48"/>
    <w:rsid w:val="00AE0CF0"/>
    <w:rsid w:val="00AE1F41"/>
    <w:rsid w:val="00B27BB3"/>
    <w:rsid w:val="00B4473B"/>
    <w:rsid w:val="00B50E3C"/>
    <w:rsid w:val="00B837C6"/>
    <w:rsid w:val="00B851A5"/>
    <w:rsid w:val="00BB0770"/>
    <w:rsid w:val="00BB4A0F"/>
    <w:rsid w:val="00BF733F"/>
    <w:rsid w:val="00C22080"/>
    <w:rsid w:val="00C32B6F"/>
    <w:rsid w:val="00C44AD2"/>
    <w:rsid w:val="00C5555B"/>
    <w:rsid w:val="00C7153C"/>
    <w:rsid w:val="00C829F3"/>
    <w:rsid w:val="00C94BA2"/>
    <w:rsid w:val="00D40549"/>
    <w:rsid w:val="00D7154A"/>
    <w:rsid w:val="00D71CF3"/>
    <w:rsid w:val="00DB1C79"/>
    <w:rsid w:val="00DE4662"/>
    <w:rsid w:val="00DF37F2"/>
    <w:rsid w:val="00DF38CF"/>
    <w:rsid w:val="00E11903"/>
    <w:rsid w:val="00E209F0"/>
    <w:rsid w:val="00E24652"/>
    <w:rsid w:val="00E40BA4"/>
    <w:rsid w:val="00E45BA1"/>
    <w:rsid w:val="00E5358A"/>
    <w:rsid w:val="00E65D44"/>
    <w:rsid w:val="00E91A88"/>
    <w:rsid w:val="00E92AA4"/>
    <w:rsid w:val="00EC073C"/>
    <w:rsid w:val="00ED6489"/>
    <w:rsid w:val="00EE3C01"/>
    <w:rsid w:val="00EE4AE6"/>
    <w:rsid w:val="00EF0357"/>
    <w:rsid w:val="00EF3741"/>
    <w:rsid w:val="00F00111"/>
    <w:rsid w:val="00F03246"/>
    <w:rsid w:val="00F22223"/>
    <w:rsid w:val="00F23075"/>
    <w:rsid w:val="00F30ED5"/>
    <w:rsid w:val="00F318D1"/>
    <w:rsid w:val="00F52E6C"/>
    <w:rsid w:val="00F81F36"/>
    <w:rsid w:val="00F84C37"/>
    <w:rsid w:val="00F90F2D"/>
    <w:rsid w:val="00FA6F4F"/>
    <w:rsid w:val="00FC4044"/>
    <w:rsid w:val="00FF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E4EB2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basedOn w:val="Standard"/>
    <w:link w:val="Fu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C715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153C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53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6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68F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7D16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8A78AE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31E1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0631E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basedOn w:val="Standard"/>
    <w:link w:val="Fu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C715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153C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53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6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68F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7D16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8A78AE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31E1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0631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0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s://www.umweltpakt.bayern.de/management/fachwissen/289/wiederkehrende-pruefpflichten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B078D-C1B3-43A9-9FC9-71DA5657F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Arqum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Arqum - Michaela Stingel</dc:creator>
  <cp:lastModifiedBy>Arqum - Constanze Neumann</cp:lastModifiedBy>
  <cp:revision>6</cp:revision>
  <dcterms:created xsi:type="dcterms:W3CDTF">2019-11-14T17:32:00Z</dcterms:created>
  <dcterms:modified xsi:type="dcterms:W3CDTF">2020-08-19T14:34:00Z</dcterms:modified>
</cp:coreProperties>
</file>